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BASES DE LA PROMOCIÓN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“SORTEO ESTUDIO IG”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con domicilio social en la Av. de Andalucía, Km. 7, 100, 28041 Madrid pone en marcha un SORTEO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vales* de 25€ para canjear en Estudio IG (CC Los Ángeles).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concurso se promocionará en el perfil de Instagram y Facebook del centro comercial.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 apartado 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8.0000000000000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CC Los Ángeles lanza un sorteo a través de sus perfiles deFacebook e Instagram en el que habrá en juego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vales de 25€ para canjear en Estudio IG (CC Los Ángeles)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entre las personas que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Sigan al perfil del centro comercial en Instagram y/o Facebook</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Mencionen a dos amigos en los comentarios del post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campaña se desarrollará entre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25 de mayo y el 29 de mayo de 2026 a las 23:59 h.</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nombre del ganador se publicará en la web y redes sociales del centro comercial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de junio a partir de las 8:00 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premio podrá ser recogido hasta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 de junio de 2026, en horario de Gerencia;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y canjeado en el local hasta el mismo 20 de junio de 2026.</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Podrán participar en el Sorteo: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Todas las personas mayores de 18 años.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podrán participar: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perfiles que se detecten como fraudulentos.</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Menores de edad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Trabajadores del centro comercial.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ganador se escogerá de manera aleatoria a través de la aplicación Easypromos.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no contestar el ganador en un plazo máximo de tres días, se pasará al segundo ganador más votado.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Dos vales de 25€ para canjear en Estudio IG (dos ganadores).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premiado se requerirán todos los datos necesarios para la entrega del premio.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se comunicarán datos a terceros, salvo obligación legal.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info@centrocomerciallosangeles.es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junto con prueba válida en derecho, como fotocopia del D.N.I. e indicando en el asunto "PROTECCIÓN DE DATOS".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w:t>
      </w:r>
      <w:hyperlink r:id="rId7">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http://www.facebook.com/terms.php?locale=ES</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Instagram: </w:t>
      </w:r>
      <w:hyperlink r:id="rId8">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8.00000000000006" w:lineRule="auto"/>
      <w:ind w:left="0" w:right="0" w:firstLine="0"/>
      <w:jc w:val="left"/>
    </w:pPr>
    <w:rPr>
      <w:rFonts w:ascii="Calibri" w:cs="Calibri" w:eastAsia="Calibri" w:hAnsi="Calibri"/>
      <w:b w:val="0"/>
      <w:bCs w:val="0"/>
      <w:i w:val="0"/>
      <w:iCs w:val="0"/>
      <w:smallCaps w:val="0"/>
      <w:strike w:val="0"/>
      <w:color w:val="2f5496"/>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1"/>
      <w:iCs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0"/>
      <w:iCs w:val="0"/>
      <w:smallCaps w:val="0"/>
      <w:strike w:val="0"/>
      <w:color w:val="2f549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8.00000000000006" w:lineRule="auto"/>
      <w:ind w:left="0" w:right="0" w:firstLine="0"/>
      <w:jc w:val="left"/>
    </w:pPr>
    <w:rPr>
      <w:rFonts w:ascii="Calibri" w:cs="Calibri" w:eastAsia="Calibri" w:hAnsi="Calibri"/>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